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E368" w14:textId="77777777" w:rsidR="006F7C53" w:rsidRPr="0081367C" w:rsidRDefault="006F7C53" w:rsidP="00B27F96">
      <w:pPr>
        <w:jc w:val="both"/>
      </w:pPr>
    </w:p>
    <w:p w14:paraId="57C2F848" w14:textId="1E7FAA6F" w:rsidR="00BE32CB" w:rsidRDefault="00BE32CB" w:rsidP="00BE32CB">
      <w:pPr>
        <w:rPr>
          <w:rFonts w:cstheme="minorHAnsi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F44335" wp14:editId="5A44DA83">
            <wp:simplePos x="0" y="0"/>
            <wp:positionH relativeFrom="margin">
              <wp:posOffset>3779520</wp:posOffset>
            </wp:positionH>
            <wp:positionV relativeFrom="paragraph">
              <wp:posOffset>-613410</wp:posOffset>
            </wp:positionV>
            <wp:extent cx="2394585" cy="1596390"/>
            <wp:effectExtent l="0" t="0" r="0" b="0"/>
            <wp:wrapNone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59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BCC8D" w14:textId="6EC29180" w:rsidR="00BE32CB" w:rsidRPr="00CF58BD" w:rsidRDefault="00527A1D" w:rsidP="00BE32CB">
      <w:pPr>
        <w:ind w:right="3072"/>
        <w:rPr>
          <w:rFonts w:cstheme="minorHAnsi"/>
          <w:b/>
          <w:bCs/>
          <w:color w:val="FF0000"/>
          <w:sz w:val="20"/>
          <w:szCs w:val="20"/>
        </w:rPr>
      </w:pPr>
      <w:r w:rsidRPr="00CF58BD">
        <w:rPr>
          <w:rFonts w:cstheme="minorHAnsi"/>
          <w:b/>
          <w:bCs/>
          <w:color w:val="FF0000"/>
          <w:sz w:val="20"/>
          <w:szCs w:val="20"/>
        </w:rPr>
        <w:t>EMBARGOED UNTIL 0001</w:t>
      </w:r>
      <w:r w:rsidR="00CF58BD" w:rsidRPr="00CF58BD">
        <w:rPr>
          <w:rFonts w:cstheme="minorHAnsi"/>
          <w:b/>
          <w:bCs/>
          <w:color w:val="FF0000"/>
          <w:sz w:val="20"/>
          <w:szCs w:val="20"/>
        </w:rPr>
        <w:t xml:space="preserve"> FRIDAY 24 JUNE 2022</w:t>
      </w:r>
    </w:p>
    <w:p w14:paraId="58A33ABA" w14:textId="77777777" w:rsidR="00BE32CB" w:rsidRDefault="00BE32CB" w:rsidP="00BE32CB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From: Centre for Local Economic Strategies (CLES) </w:t>
      </w:r>
      <w:r>
        <w:rPr>
          <w:rFonts w:cstheme="minorHAnsi"/>
          <w:b/>
          <w:bCs/>
          <w:sz w:val="20"/>
          <w:szCs w:val="20"/>
        </w:rPr>
        <w:br/>
      </w:r>
      <w:r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For media enquiries, please contact Helen Power, Policy and External Affairs Manager at CLES (07853 266 598 / </w:t>
      </w:r>
      <w:hyperlink r:id="rId9" w:history="1">
        <w:r>
          <w:rPr>
            <w:rStyle w:val="Hyperlink"/>
            <w:rFonts w:cstheme="minorHAnsi"/>
            <w:sz w:val="20"/>
            <w:szCs w:val="20"/>
            <w:shd w:val="clear" w:color="auto" w:fill="FFFFFF"/>
          </w:rPr>
          <w:t>helenpower@cles.org.uk</w:t>
        </w:r>
      </w:hyperlink>
      <w:r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). </w:t>
      </w:r>
    </w:p>
    <w:p w14:paraId="0910D501" w14:textId="665FD974" w:rsidR="00BE32CB" w:rsidRPr="00AB6788" w:rsidRDefault="00965651" w:rsidP="00BE32CB">
      <w:pPr>
        <w:rPr>
          <w:rFonts w:cstheme="minorHAnsi"/>
          <w:b/>
          <w:bCs/>
          <w:sz w:val="28"/>
          <w:szCs w:val="28"/>
        </w:rPr>
      </w:pPr>
      <w:r w:rsidRPr="00AB6788">
        <w:rPr>
          <w:rFonts w:cstheme="minorHAnsi"/>
          <w:b/>
          <w:bCs/>
          <w:sz w:val="28"/>
          <w:szCs w:val="28"/>
        </w:rPr>
        <w:t>Think tank: W</w:t>
      </w:r>
      <w:r w:rsidR="00AE5AC9" w:rsidRPr="00AB6788">
        <w:rPr>
          <w:rFonts w:cstheme="minorHAnsi"/>
          <w:b/>
          <w:bCs/>
          <w:sz w:val="28"/>
          <w:szCs w:val="28"/>
        </w:rPr>
        <w:t xml:space="preserve">elsh </w:t>
      </w:r>
      <w:r w:rsidR="00535B80" w:rsidRPr="00AB6788">
        <w:rPr>
          <w:rFonts w:cstheme="minorHAnsi"/>
          <w:b/>
          <w:bCs/>
          <w:sz w:val="28"/>
          <w:szCs w:val="28"/>
        </w:rPr>
        <w:t>employee ownership</w:t>
      </w:r>
      <w:r w:rsidR="00AD3AFA" w:rsidRPr="00AB6788">
        <w:rPr>
          <w:rFonts w:cstheme="minorHAnsi"/>
          <w:b/>
          <w:bCs/>
          <w:sz w:val="28"/>
          <w:szCs w:val="28"/>
        </w:rPr>
        <w:t xml:space="preserve"> could be </w:t>
      </w:r>
      <w:r w:rsidR="00535B80" w:rsidRPr="00AB6788">
        <w:rPr>
          <w:rFonts w:cstheme="minorHAnsi"/>
          <w:b/>
          <w:bCs/>
          <w:sz w:val="28"/>
          <w:szCs w:val="28"/>
        </w:rPr>
        <w:t>“</w:t>
      </w:r>
      <w:r w:rsidR="00535B80" w:rsidRPr="00AB6788">
        <w:rPr>
          <w:b/>
          <w:bCs/>
          <w:sz w:val="28"/>
          <w:szCs w:val="28"/>
        </w:rPr>
        <w:t>an inspiration to the rest of the UK and beyond</w:t>
      </w:r>
      <w:r w:rsidR="00535B80" w:rsidRPr="00AB6788">
        <w:rPr>
          <w:b/>
          <w:bCs/>
          <w:sz w:val="28"/>
          <w:szCs w:val="28"/>
        </w:rPr>
        <w:t>”</w:t>
      </w:r>
    </w:p>
    <w:p w14:paraId="3736954F" w14:textId="69A7F4FA" w:rsidR="00FF4DF0" w:rsidRPr="00AD3AFA" w:rsidRDefault="00FF4DF0" w:rsidP="00B27F96">
      <w:pPr>
        <w:jc w:val="both"/>
        <w:rPr>
          <w:b/>
          <w:bCs/>
        </w:rPr>
      </w:pPr>
      <w:r w:rsidRPr="00AD3AFA">
        <w:rPr>
          <w:b/>
          <w:bCs/>
        </w:rPr>
        <w:t xml:space="preserve">The value of devolution in enabling local policy makers to deliver on local economic ambitions could be powerfully demonstrated by the </w:t>
      </w:r>
      <w:r w:rsidR="005B057B" w:rsidRPr="00AD3AFA">
        <w:rPr>
          <w:b/>
          <w:bCs/>
        </w:rPr>
        <w:t>Welsh</w:t>
      </w:r>
      <w:r w:rsidRPr="00AD3AFA">
        <w:rPr>
          <w:b/>
          <w:bCs/>
        </w:rPr>
        <w:t xml:space="preserve"> government with a legislative commitment to increasing employee ownership, </w:t>
      </w:r>
      <w:r w:rsidR="009E6F2D">
        <w:rPr>
          <w:b/>
          <w:bCs/>
        </w:rPr>
        <w:t>argues</w:t>
      </w:r>
      <w:r w:rsidRPr="00AD3AFA">
        <w:rPr>
          <w:b/>
          <w:bCs/>
        </w:rPr>
        <w:t xml:space="preserve"> a</w:t>
      </w:r>
      <w:r w:rsidR="009E6F2D">
        <w:rPr>
          <w:b/>
          <w:bCs/>
        </w:rPr>
        <w:t xml:space="preserve"> new </w:t>
      </w:r>
      <w:hyperlink r:id="rId10" w:history="1">
        <w:r w:rsidRPr="00AD3AFA">
          <w:rPr>
            <w:rStyle w:val="Hyperlink"/>
            <w:b/>
            <w:bCs/>
          </w:rPr>
          <w:t xml:space="preserve">report from </w:t>
        </w:r>
        <w:r w:rsidR="001365A5">
          <w:rPr>
            <w:rStyle w:val="Hyperlink"/>
            <w:b/>
            <w:bCs/>
          </w:rPr>
          <w:t>the think tank the Centre for Local Economic Strategies (CLES)</w:t>
        </w:r>
        <w:r w:rsidRPr="00AD3AFA">
          <w:rPr>
            <w:rStyle w:val="Hyperlink"/>
            <w:b/>
            <w:bCs/>
          </w:rPr>
          <w:t xml:space="preserve"> </w:t>
        </w:r>
      </w:hyperlink>
      <w:r w:rsidRPr="00AD3AFA">
        <w:rPr>
          <w:b/>
          <w:bCs/>
        </w:rPr>
        <w:t xml:space="preserve">. </w:t>
      </w:r>
    </w:p>
    <w:p w14:paraId="18A2FA42" w14:textId="4FC82173" w:rsidR="008126DF" w:rsidRPr="0081367C" w:rsidRDefault="008126DF" w:rsidP="00B27F96">
      <w:pPr>
        <w:jc w:val="both"/>
      </w:pPr>
      <w:r w:rsidRPr="0081367C">
        <w:t xml:space="preserve">Already committed to the foundational economy as a cornerstone of their economic strategy, focussing on employee ownership </w:t>
      </w:r>
      <w:r w:rsidR="00457246">
        <w:t xml:space="preserve">would </w:t>
      </w:r>
      <w:r w:rsidRPr="0081367C">
        <w:t xml:space="preserve">enable the Welsh government to </w:t>
      </w:r>
      <w:r w:rsidR="009E6F2D">
        <w:t>deliver</w:t>
      </w:r>
      <w:r w:rsidRPr="0081367C">
        <w:t xml:space="preserve"> a more inclusive, secure and sustainable economy</w:t>
      </w:r>
      <w:r w:rsidR="00220DC7">
        <w:t xml:space="preserve">, say the authors of </w:t>
      </w:r>
      <w:r w:rsidR="00EC0B17">
        <w:t>the</w:t>
      </w:r>
      <w:r w:rsidR="00220DC7">
        <w:t xml:space="preserve"> report</w:t>
      </w:r>
      <w:r w:rsidRPr="0081367C">
        <w:t xml:space="preserve">. </w:t>
      </w:r>
    </w:p>
    <w:p w14:paraId="030C9DF3" w14:textId="5655BB26" w:rsidR="00D73CCA" w:rsidRDefault="00FF4DF0" w:rsidP="00B27F96">
      <w:pPr>
        <w:jc w:val="both"/>
      </w:pPr>
      <w:r w:rsidRPr="005B057B">
        <w:t>The</w:t>
      </w:r>
      <w:r w:rsidR="00D73CCA" w:rsidRPr="005B057B">
        <w:t xml:space="preserve"> </w:t>
      </w:r>
      <w:r w:rsidR="006F7C53" w:rsidRPr="005B057B">
        <w:t xml:space="preserve">Welsh </w:t>
      </w:r>
      <w:hyperlink r:id="rId11" w:history="1">
        <w:r w:rsidR="006F7C53" w:rsidRPr="005B057B">
          <w:rPr>
            <w:rStyle w:val="Hyperlink"/>
          </w:rPr>
          <w:t>Programme for Government</w:t>
        </w:r>
      </w:hyperlink>
      <w:r w:rsidR="006F7C53" w:rsidRPr="005B057B">
        <w:t xml:space="preserve"> commitment to</w:t>
      </w:r>
      <w:r w:rsidRPr="005B057B">
        <w:t xml:space="preserve"> doubling the number of </w:t>
      </w:r>
      <w:r w:rsidR="006F7C53" w:rsidRPr="005B057B">
        <w:t>employee</w:t>
      </w:r>
      <w:r w:rsidR="006F7C53" w:rsidRPr="005B057B">
        <w:rPr>
          <w:rFonts w:ascii="Cambria Math" w:hAnsi="Cambria Math" w:cs="Cambria Math"/>
        </w:rPr>
        <w:t>‑</w:t>
      </w:r>
      <w:r w:rsidR="006F7C53" w:rsidRPr="005B057B">
        <w:t>owned businesses</w:t>
      </w:r>
      <w:r w:rsidR="005B057B">
        <w:t xml:space="preserve"> – </w:t>
      </w:r>
      <w:r w:rsidRPr="005B057B">
        <w:t>from 30 to 60</w:t>
      </w:r>
      <w:r w:rsidR="005B057B">
        <w:t xml:space="preserve"> – i</w:t>
      </w:r>
      <w:r w:rsidRPr="005B057B">
        <w:t>s a welcome stepping stone but</w:t>
      </w:r>
      <w:r w:rsidR="00D47A9B" w:rsidRPr="005B057B">
        <w:t>, CLES argue,</w:t>
      </w:r>
      <w:r w:rsidRPr="005B057B">
        <w:t xml:space="preserve"> too modest in its scale and ambition. Instead,</w:t>
      </w:r>
      <w:r w:rsidR="009D7F90">
        <w:t xml:space="preserve"> </w:t>
      </w:r>
      <w:r w:rsidRPr="005B057B">
        <w:t xml:space="preserve"> the </w:t>
      </w:r>
      <w:r w:rsidR="00B95E38" w:rsidRPr="005B057B">
        <w:t xml:space="preserve">report </w:t>
      </w:r>
      <w:hyperlink r:id="rId12" w:history="1">
        <w:r w:rsidR="00B95E38" w:rsidRPr="00CA19E6">
          <w:rPr>
            <w:rStyle w:val="Hyperlink"/>
          </w:rPr>
          <w:t>Owning the workplace, securing the future</w:t>
        </w:r>
      </w:hyperlink>
      <w:r w:rsidR="005B057B">
        <w:t xml:space="preserve"> </w:t>
      </w:r>
      <w:r w:rsidR="00B95E38" w:rsidRPr="005B057B">
        <w:t xml:space="preserve">lays out a plan to </w:t>
      </w:r>
      <w:r w:rsidRPr="005B057B">
        <w:t xml:space="preserve">look far beyond that objective with a new </w:t>
      </w:r>
      <w:r w:rsidR="00D47A9B" w:rsidRPr="005B057B">
        <w:t xml:space="preserve">law inspired by the former Italian industry minister Giovanni </w:t>
      </w:r>
      <w:proofErr w:type="spellStart"/>
      <w:r w:rsidR="00D47A9B" w:rsidRPr="005B057B">
        <w:t>Marcora</w:t>
      </w:r>
      <w:proofErr w:type="spellEnd"/>
      <w:r w:rsidR="00D47A9B" w:rsidRPr="005B057B">
        <w:t>.</w:t>
      </w:r>
    </w:p>
    <w:p w14:paraId="1DA6A9AD" w14:textId="2CB46781" w:rsidR="005B057B" w:rsidRDefault="004B1E30" w:rsidP="00B27F96">
      <w:pPr>
        <w:jc w:val="both"/>
      </w:pPr>
      <w:r w:rsidRPr="00457246">
        <w:t>I</w:t>
      </w:r>
      <w:r w:rsidR="005B057B" w:rsidRPr="00457246">
        <w:t>ntroduced in Italy in the mid- 1980s to facilitate worker buyouts of enterprises at risk of closure</w:t>
      </w:r>
      <w:r w:rsidRPr="00457246">
        <w:t>, t</w:t>
      </w:r>
      <w:r w:rsidR="005B057B" w:rsidRPr="00457246">
        <w:t>he “</w:t>
      </w:r>
      <w:proofErr w:type="spellStart"/>
      <w:r w:rsidR="005B057B" w:rsidRPr="00457246">
        <w:t>Marcora</w:t>
      </w:r>
      <w:proofErr w:type="spellEnd"/>
      <w:r w:rsidR="005B057B" w:rsidRPr="00457246">
        <w:t xml:space="preserve"> Law” enabled collaboration between the state, co-operative sector, business owners and workers</w:t>
      </w:r>
      <w:r w:rsidR="00B27D09">
        <w:t>, which</w:t>
      </w:r>
      <w:hyperlink r:id="rId13" w:history="1">
        <w:r w:rsidRPr="00B27D09">
          <w:rPr>
            <w:rStyle w:val="Hyperlink"/>
            <w:u w:val="none"/>
          </w:rPr>
          <w:t xml:space="preserve"> </w:t>
        </w:r>
        <w:r>
          <w:rPr>
            <w:rStyle w:val="Hyperlink"/>
          </w:rPr>
          <w:t xml:space="preserve">resulted in </w:t>
        </w:r>
        <w:r w:rsidR="00B27D09">
          <w:rPr>
            <w:rStyle w:val="Hyperlink"/>
          </w:rPr>
          <w:t xml:space="preserve">the development of </w:t>
        </w:r>
        <w:r w:rsidR="005B057B" w:rsidRPr="00D77290">
          <w:rPr>
            <w:rStyle w:val="Hyperlink"/>
          </w:rPr>
          <w:t xml:space="preserve">796 </w:t>
        </w:r>
        <w:r>
          <w:rPr>
            <w:rStyle w:val="Hyperlink"/>
          </w:rPr>
          <w:t>“</w:t>
        </w:r>
        <w:r w:rsidR="005B057B" w:rsidRPr="00D77290">
          <w:rPr>
            <w:rStyle w:val="Hyperlink"/>
          </w:rPr>
          <w:t>worker-recovered enterprises</w:t>
        </w:r>
        <w:r>
          <w:rPr>
            <w:rStyle w:val="Hyperlink"/>
          </w:rPr>
          <w:t>” in Italy</w:t>
        </w:r>
        <w:r w:rsidR="005B057B" w:rsidRPr="00D77290">
          <w:rPr>
            <w:rStyle w:val="Hyperlink"/>
          </w:rPr>
          <w:t xml:space="preserve"> between 1986 and 2001.</w:t>
        </w:r>
      </w:hyperlink>
      <w:r w:rsidR="005B057B">
        <w:t xml:space="preserve"> </w:t>
      </w:r>
    </w:p>
    <w:p w14:paraId="71AA5463" w14:textId="454FE840" w:rsidR="00B25ED6" w:rsidRDefault="00D67CDE" w:rsidP="00B27F96">
      <w:pPr>
        <w:jc w:val="both"/>
      </w:pPr>
      <w:r>
        <w:t>While the Marcora Law provides a</w:t>
      </w:r>
      <w:r w:rsidR="00D73CCA">
        <w:t>n inspiring</w:t>
      </w:r>
      <w:r>
        <w:t xml:space="preserve"> frame of reference, </w:t>
      </w:r>
      <w:r w:rsidR="00FF1077">
        <w:t xml:space="preserve">the </w:t>
      </w:r>
      <w:r>
        <w:t>limited devolved powers to the Senedd</w:t>
      </w:r>
      <w:r w:rsidR="00EE2568">
        <w:t xml:space="preserve"> means the approach cannot </w:t>
      </w:r>
      <w:r w:rsidR="00B25ED6">
        <w:t xml:space="preserve">(currently) </w:t>
      </w:r>
      <w:r w:rsidR="00EE2568">
        <w:t>be replicated in Wales</w:t>
      </w:r>
      <w:r>
        <w:t>.</w:t>
      </w:r>
      <w:r w:rsidR="00B25ED6" w:rsidRPr="00B25ED6">
        <w:t xml:space="preserve"> </w:t>
      </w:r>
      <w:r w:rsidR="00B25ED6">
        <w:t xml:space="preserve">Instead, the legislation set out in </w:t>
      </w:r>
      <w:hyperlink r:id="rId14" w:history="1">
        <w:r w:rsidR="00B25ED6" w:rsidRPr="00705CD2">
          <w:rPr>
            <w:rStyle w:val="Hyperlink"/>
          </w:rPr>
          <w:t>Own the workplace</w:t>
        </w:r>
      </w:hyperlink>
      <w:r w:rsidR="00B25ED6">
        <w:t xml:space="preserve"> </w:t>
      </w:r>
      <w:r w:rsidR="000F0CB3">
        <w:t xml:space="preserve">is a bespoke proposal </w:t>
      </w:r>
      <w:r w:rsidR="006533BC">
        <w:t xml:space="preserve">designed to </w:t>
      </w:r>
      <w:r w:rsidR="000F0CB3">
        <w:t>work for Wales</w:t>
      </w:r>
      <w:r w:rsidR="00B25ED6">
        <w:t>.</w:t>
      </w:r>
    </w:p>
    <w:p w14:paraId="68D8C332" w14:textId="0D14B66B" w:rsidR="0040273B" w:rsidRDefault="00744715" w:rsidP="00B27F96">
      <w:pPr>
        <w:jc w:val="both"/>
      </w:pPr>
      <w:r w:rsidRPr="0081367C">
        <w:t>Key provisions of the legislation recommended in the report include</w:t>
      </w:r>
      <w:r w:rsidR="000D7183" w:rsidRPr="0081367C">
        <w:t xml:space="preserve"> p</w:t>
      </w:r>
      <w:r w:rsidR="00D73CCA" w:rsidRPr="0081367C">
        <w:t>ut</w:t>
      </w:r>
      <w:r w:rsidR="00753917" w:rsidRPr="0081367C">
        <w:t>ting</w:t>
      </w:r>
      <w:r w:rsidR="00D73CCA" w:rsidRPr="0081367C">
        <w:t xml:space="preserve"> the objective of increasing the contribution of employee owne</w:t>
      </w:r>
      <w:r w:rsidR="00753917" w:rsidRPr="0081367C">
        <w:t>d business</w:t>
      </w:r>
      <w:r w:rsidR="00345A06">
        <w:t>es</w:t>
      </w:r>
      <w:r w:rsidR="00753917" w:rsidRPr="0081367C">
        <w:t xml:space="preserve"> to the Welsh economy </w:t>
      </w:r>
      <w:r w:rsidR="00D73CCA" w:rsidRPr="0081367C">
        <w:t xml:space="preserve">onto a statutory footing. </w:t>
      </w:r>
      <w:r w:rsidR="000216FC" w:rsidRPr="0081367C">
        <w:t xml:space="preserve">This would be supported by </w:t>
      </w:r>
      <w:r w:rsidR="008C7C4C">
        <w:t>legisla</w:t>
      </w:r>
      <w:r w:rsidR="00EB5582">
        <w:t>tion to</w:t>
      </w:r>
      <w:r w:rsidR="009255DC" w:rsidRPr="0081367C">
        <w:t xml:space="preserve"> ensure that </w:t>
      </w:r>
      <w:r w:rsidR="002F0FDC" w:rsidRPr="0081367C">
        <w:t xml:space="preserve">workers wanting to buy out all or part of a business facing closure or down-sizing would be able to access </w:t>
      </w:r>
      <w:r w:rsidR="009255DC" w:rsidRPr="0081367C">
        <w:t xml:space="preserve">financial support and advice. </w:t>
      </w:r>
      <w:r w:rsidR="0071150F">
        <w:t>The provisions are supported by recommend</w:t>
      </w:r>
      <w:r w:rsidR="0081367C">
        <w:t xml:space="preserve">ed </w:t>
      </w:r>
      <w:r w:rsidR="0071150F">
        <w:t>policy measures, including</w:t>
      </w:r>
      <w:r w:rsidR="004F5F19">
        <w:t xml:space="preserve"> </w:t>
      </w:r>
      <w:r w:rsidR="004F5F19" w:rsidRPr="00EB75F0">
        <w:t>the development of a ring-fenced loan fund, to be administered by the Development Bank for Wales</w:t>
      </w:r>
      <w:r w:rsidR="0040273B" w:rsidRPr="00EB75F0">
        <w:t xml:space="preserve">. </w:t>
      </w:r>
    </w:p>
    <w:p w14:paraId="29A784F8" w14:textId="795DB131" w:rsidR="00E116B0" w:rsidRPr="002123AB" w:rsidRDefault="00E116B0" w:rsidP="00B27F96">
      <w:pPr>
        <w:jc w:val="both"/>
        <w:rPr>
          <w:b/>
          <w:bCs/>
        </w:rPr>
      </w:pPr>
      <w:r w:rsidRPr="002123AB">
        <w:rPr>
          <w:b/>
          <w:bCs/>
        </w:rPr>
        <w:t xml:space="preserve">CLES’s </w:t>
      </w:r>
      <w:r w:rsidR="002D1E95">
        <w:rPr>
          <w:b/>
          <w:bCs/>
        </w:rPr>
        <w:t>Associate Director</w:t>
      </w:r>
      <w:r w:rsidR="00AC6127">
        <w:rPr>
          <w:b/>
          <w:bCs/>
        </w:rPr>
        <w:t xml:space="preserve"> and</w:t>
      </w:r>
      <w:r w:rsidR="00CD583E">
        <w:rPr>
          <w:b/>
          <w:bCs/>
        </w:rPr>
        <w:t xml:space="preserve"> co-author of the report</w:t>
      </w:r>
      <w:r w:rsidR="002D1E95">
        <w:rPr>
          <w:b/>
          <w:bCs/>
        </w:rPr>
        <w:t>, J</w:t>
      </w:r>
      <w:r w:rsidR="00CD583E">
        <w:rPr>
          <w:b/>
          <w:bCs/>
        </w:rPr>
        <w:t>ohn Heneghan, s</w:t>
      </w:r>
      <w:r w:rsidRPr="002123AB">
        <w:rPr>
          <w:b/>
          <w:bCs/>
        </w:rPr>
        <w:t>a</w:t>
      </w:r>
      <w:r w:rsidR="00CD583E">
        <w:rPr>
          <w:b/>
          <w:bCs/>
        </w:rPr>
        <w:t>ys</w:t>
      </w:r>
      <w:r w:rsidRPr="002123AB">
        <w:rPr>
          <w:b/>
          <w:bCs/>
        </w:rPr>
        <w:t>:</w:t>
      </w:r>
    </w:p>
    <w:p w14:paraId="0AFFF755" w14:textId="75BC2388" w:rsidR="00234E7F" w:rsidRDefault="00E116B0" w:rsidP="00B27F96">
      <w:pPr>
        <w:jc w:val="both"/>
        <w:rPr>
          <w:i/>
          <w:iCs/>
        </w:rPr>
      </w:pPr>
      <w:r w:rsidRPr="002123AB">
        <w:rPr>
          <w:i/>
          <w:iCs/>
        </w:rPr>
        <w:t>“S</w:t>
      </w:r>
      <w:r w:rsidR="00075601" w:rsidRPr="002123AB">
        <w:rPr>
          <w:i/>
          <w:iCs/>
        </w:rPr>
        <w:t>ince the founding of the Rochdale Pioneers, t</w:t>
      </w:r>
      <w:r w:rsidR="00702CA2" w:rsidRPr="002123AB">
        <w:rPr>
          <w:i/>
          <w:iCs/>
        </w:rPr>
        <w:t>he United Kingdom has been a forerunner of co</w:t>
      </w:r>
      <w:r w:rsidR="00C77CA2" w:rsidRPr="002123AB">
        <w:rPr>
          <w:i/>
          <w:iCs/>
        </w:rPr>
        <w:t>-</w:t>
      </w:r>
      <w:r w:rsidR="00702CA2" w:rsidRPr="002123AB">
        <w:rPr>
          <w:i/>
          <w:iCs/>
        </w:rPr>
        <w:t>operative enterprise</w:t>
      </w:r>
      <w:r w:rsidR="00977C8C" w:rsidRPr="002123AB">
        <w:rPr>
          <w:i/>
          <w:iCs/>
        </w:rPr>
        <w:t xml:space="preserve"> but there is much to be done if employee ownership is to deliver on </w:t>
      </w:r>
      <w:r w:rsidR="00D85162" w:rsidRPr="002123AB">
        <w:rPr>
          <w:i/>
          <w:iCs/>
        </w:rPr>
        <w:t>its potential for more inclusive, sustainable local economies</w:t>
      </w:r>
      <w:r w:rsidR="00702CA2" w:rsidRPr="002123AB">
        <w:rPr>
          <w:i/>
          <w:iCs/>
        </w:rPr>
        <w:t>.</w:t>
      </w:r>
      <w:r w:rsidR="00977C8C" w:rsidRPr="002123AB">
        <w:rPr>
          <w:i/>
          <w:iCs/>
        </w:rPr>
        <w:t xml:space="preserve"> T</w:t>
      </w:r>
      <w:r w:rsidR="00702CA2" w:rsidRPr="002123AB">
        <w:rPr>
          <w:i/>
          <w:iCs/>
        </w:rPr>
        <w:t>he</w:t>
      </w:r>
      <w:r w:rsidR="00541A13" w:rsidRPr="002123AB">
        <w:rPr>
          <w:i/>
          <w:iCs/>
        </w:rPr>
        <w:t xml:space="preserve"> </w:t>
      </w:r>
      <w:r w:rsidR="00702CA2" w:rsidRPr="002123AB">
        <w:rPr>
          <w:i/>
          <w:iCs/>
        </w:rPr>
        <w:t xml:space="preserve">recommendations </w:t>
      </w:r>
      <w:r w:rsidR="00541A13" w:rsidRPr="002123AB">
        <w:rPr>
          <w:i/>
          <w:iCs/>
        </w:rPr>
        <w:t xml:space="preserve">in this report would allow </w:t>
      </w:r>
      <w:r w:rsidR="00075601" w:rsidRPr="002123AB">
        <w:rPr>
          <w:i/>
          <w:iCs/>
        </w:rPr>
        <w:t xml:space="preserve">Wales </w:t>
      </w:r>
      <w:r w:rsidR="00541A13" w:rsidRPr="002123AB">
        <w:rPr>
          <w:i/>
          <w:iCs/>
        </w:rPr>
        <w:t xml:space="preserve">to build on </w:t>
      </w:r>
      <w:r w:rsidR="00C90557" w:rsidRPr="002123AB">
        <w:rPr>
          <w:i/>
          <w:iCs/>
        </w:rPr>
        <w:t>its laudable work on the foundational economy</w:t>
      </w:r>
      <w:r w:rsidR="00D60CE2" w:rsidRPr="002123AB">
        <w:rPr>
          <w:i/>
          <w:iCs/>
        </w:rPr>
        <w:t>, to become a</w:t>
      </w:r>
      <w:r w:rsidR="00075601" w:rsidRPr="002123AB">
        <w:rPr>
          <w:i/>
          <w:iCs/>
        </w:rPr>
        <w:t xml:space="preserve"> contemporary national pioneer of employee ownership and an inspiration to the rest of the UK and beyond.</w:t>
      </w:r>
      <w:r w:rsidR="00A360AA" w:rsidRPr="002123AB">
        <w:rPr>
          <w:i/>
          <w:iCs/>
        </w:rPr>
        <w:t>”</w:t>
      </w:r>
    </w:p>
    <w:p w14:paraId="3A620BF0" w14:textId="77777777" w:rsidR="00011F07" w:rsidRDefault="00011F07" w:rsidP="00B27F96">
      <w:pPr>
        <w:jc w:val="both"/>
        <w:rPr>
          <w:i/>
          <w:iCs/>
        </w:rPr>
      </w:pPr>
    </w:p>
    <w:p w14:paraId="58B82DFF" w14:textId="77777777" w:rsidR="00011F07" w:rsidRDefault="00011F07" w:rsidP="00011F07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lastRenderedPageBreak/>
        <w:t>ENDS</w:t>
      </w:r>
    </w:p>
    <w:p w14:paraId="2CC97637" w14:textId="77777777" w:rsidR="00011F07" w:rsidRDefault="00011F07" w:rsidP="00011F07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NOTES TO EDITORS</w:t>
      </w:r>
    </w:p>
    <w:p w14:paraId="3A96B0FF" w14:textId="3FDEB1B4" w:rsidR="007259AA" w:rsidRDefault="00033C4F" w:rsidP="007259AA">
      <w:pPr>
        <w:pStyle w:val="ListParagraph"/>
        <w:numPr>
          <w:ilvl w:val="0"/>
          <w:numId w:val="5"/>
        </w:numPr>
        <w:spacing w:line="256" w:lineRule="auto"/>
        <w:rPr>
          <w:rFonts w:cstheme="minorHAnsi"/>
          <w:lang w:val="en-US"/>
        </w:rPr>
      </w:pPr>
      <w:r w:rsidRPr="007F10B9">
        <w:rPr>
          <w:rFonts w:cstheme="minorHAnsi"/>
          <w:b/>
          <w:bCs/>
          <w:lang w:val="en-US"/>
        </w:rPr>
        <w:t>A copy of the report</w:t>
      </w:r>
      <w:r>
        <w:rPr>
          <w:rFonts w:cstheme="minorHAnsi"/>
          <w:lang w:val="en-US"/>
        </w:rPr>
        <w:t xml:space="preserve"> can be found </w:t>
      </w:r>
      <w:hyperlink r:id="rId15" w:history="1">
        <w:r w:rsidRPr="006533BC">
          <w:rPr>
            <w:rStyle w:val="Hyperlink"/>
            <w:rFonts w:cstheme="minorHAnsi"/>
            <w:lang w:val="en-US"/>
          </w:rPr>
          <w:t>here</w:t>
        </w:r>
      </w:hyperlink>
      <w:r>
        <w:rPr>
          <w:rFonts w:cstheme="minorHAnsi"/>
          <w:lang w:val="en-US"/>
        </w:rPr>
        <w:t xml:space="preserve"> – English version – and </w:t>
      </w:r>
      <w:hyperlink r:id="rId16" w:history="1">
        <w:r w:rsidRPr="004D7AE8">
          <w:rPr>
            <w:rStyle w:val="Hyperlink"/>
            <w:rFonts w:cstheme="minorHAnsi"/>
            <w:lang w:val="en-US"/>
          </w:rPr>
          <w:t>here</w:t>
        </w:r>
      </w:hyperlink>
      <w:r>
        <w:rPr>
          <w:rFonts w:cstheme="minorHAnsi"/>
          <w:lang w:val="en-US"/>
        </w:rPr>
        <w:t xml:space="preserve"> – Welsh </w:t>
      </w:r>
      <w:r w:rsidR="00B1019A">
        <w:rPr>
          <w:rFonts w:cstheme="minorHAnsi"/>
          <w:lang w:val="en-US"/>
        </w:rPr>
        <w:t>translation.</w:t>
      </w:r>
      <w:r w:rsidR="007259AA">
        <w:rPr>
          <w:rFonts w:cstheme="minorHAnsi"/>
          <w:lang w:val="en-US"/>
        </w:rPr>
        <w:br/>
      </w:r>
    </w:p>
    <w:p w14:paraId="0CAD193F" w14:textId="1CDE7E46" w:rsidR="007259AA" w:rsidRPr="00E15037" w:rsidRDefault="00777B9E" w:rsidP="00E15037">
      <w:pPr>
        <w:pStyle w:val="ListParagraph"/>
        <w:numPr>
          <w:ilvl w:val="0"/>
          <w:numId w:val="5"/>
        </w:numPr>
        <w:spacing w:line="256" w:lineRule="auto"/>
        <w:rPr>
          <w:rFonts w:cstheme="minorHAnsi"/>
          <w:lang w:val="en-US"/>
        </w:rPr>
      </w:pPr>
      <w:r w:rsidRPr="007F10B9">
        <w:rPr>
          <w:rFonts w:cstheme="minorHAnsi"/>
          <w:b/>
          <w:bCs/>
          <w:lang w:val="en-US"/>
        </w:rPr>
        <w:t>The findings in th</w:t>
      </w:r>
      <w:r w:rsidRPr="007F10B9">
        <w:rPr>
          <w:rFonts w:cstheme="minorHAnsi"/>
          <w:b/>
          <w:bCs/>
          <w:lang w:val="en-US"/>
        </w:rPr>
        <w:t>e</w:t>
      </w:r>
      <w:r w:rsidRPr="007F10B9">
        <w:rPr>
          <w:rFonts w:cstheme="minorHAnsi"/>
          <w:b/>
          <w:bCs/>
          <w:lang w:val="en-US"/>
        </w:rPr>
        <w:t xml:space="preserve"> report</w:t>
      </w:r>
      <w:r w:rsidRPr="00777B9E">
        <w:rPr>
          <w:rFonts w:cstheme="minorHAnsi"/>
          <w:lang w:val="en-US"/>
        </w:rPr>
        <w:t xml:space="preserve"> draw on</w:t>
      </w:r>
      <w:r>
        <w:rPr>
          <w:rFonts w:cstheme="minorHAnsi"/>
          <w:lang w:val="en-US"/>
        </w:rPr>
        <w:t xml:space="preserve"> </w:t>
      </w:r>
      <w:r w:rsidR="00EC367F">
        <w:rPr>
          <w:rFonts w:cstheme="minorHAnsi"/>
          <w:lang w:val="en-US"/>
        </w:rPr>
        <w:t xml:space="preserve">research undertaken by CLES which included </w:t>
      </w:r>
      <w:r>
        <w:rPr>
          <w:rFonts w:cstheme="minorHAnsi"/>
          <w:lang w:val="en-US"/>
        </w:rPr>
        <w:t xml:space="preserve"> </w:t>
      </w:r>
      <w:r w:rsidRPr="00777B9E">
        <w:rPr>
          <w:rFonts w:cstheme="minorHAnsi"/>
          <w:lang w:val="en-US"/>
        </w:rPr>
        <w:t>desk-based analysis of secondary data</w:t>
      </w:r>
      <w:r>
        <w:rPr>
          <w:rFonts w:cstheme="minorHAnsi"/>
          <w:lang w:val="en-US"/>
        </w:rPr>
        <w:t xml:space="preserve"> </w:t>
      </w:r>
      <w:r w:rsidRPr="00777B9E">
        <w:rPr>
          <w:rFonts w:cstheme="minorHAnsi"/>
          <w:lang w:val="en-US"/>
        </w:rPr>
        <w:t>on employee ownership in Wales</w:t>
      </w:r>
      <w:r w:rsidR="00624ADD">
        <w:rPr>
          <w:rFonts w:cstheme="minorHAnsi"/>
          <w:lang w:val="en-US"/>
        </w:rPr>
        <w:t xml:space="preserve">, </w:t>
      </w:r>
      <w:r w:rsidR="00EC367F">
        <w:rPr>
          <w:rFonts w:cstheme="minorHAnsi"/>
          <w:lang w:val="en-US"/>
        </w:rPr>
        <w:t xml:space="preserve">good practice on employee ownership </w:t>
      </w:r>
      <w:r w:rsidR="00335AF4">
        <w:rPr>
          <w:rFonts w:cstheme="minorHAnsi"/>
          <w:lang w:val="en-US"/>
        </w:rPr>
        <w:t>in the UK and internationally</w:t>
      </w:r>
      <w:r w:rsidR="00624ADD">
        <w:rPr>
          <w:rFonts w:cstheme="minorHAnsi"/>
          <w:lang w:val="en-US"/>
        </w:rPr>
        <w:t xml:space="preserve"> and semi structured interviews with stakeholders in Wales. </w:t>
      </w:r>
      <w:r w:rsidR="002D1E95">
        <w:rPr>
          <w:rFonts w:cstheme="minorHAnsi"/>
          <w:lang w:val="en-US"/>
        </w:rPr>
        <w:br/>
      </w:r>
    </w:p>
    <w:p w14:paraId="4D9F7516" w14:textId="00D84B51" w:rsidR="00106FE5" w:rsidRDefault="00AC6127" w:rsidP="00011F07">
      <w:pPr>
        <w:pStyle w:val="ListParagraph"/>
        <w:numPr>
          <w:ilvl w:val="0"/>
          <w:numId w:val="5"/>
        </w:numPr>
        <w:spacing w:line="256" w:lineRule="auto"/>
        <w:rPr>
          <w:rFonts w:cstheme="minorHAnsi"/>
          <w:lang w:val="en-US"/>
        </w:rPr>
      </w:pPr>
      <w:hyperlink r:id="rId17" w:history="1">
        <w:r w:rsidR="00106FE5" w:rsidRPr="007F10B9">
          <w:rPr>
            <w:rStyle w:val="Hyperlink"/>
            <w:b/>
            <w:bCs/>
          </w:rPr>
          <w:t>Owning the workplace, securing the future</w:t>
        </w:r>
      </w:hyperlink>
      <w:r w:rsidR="00106FE5" w:rsidRPr="007F10B9">
        <w:rPr>
          <w:b/>
          <w:bCs/>
        </w:rPr>
        <w:t xml:space="preserve"> is a report by the Centre for Local Economic Strategies (CLES).</w:t>
      </w:r>
      <w:r w:rsidR="00106FE5">
        <w:t xml:space="preserve"> Established in 1986, CLES is a Manchester based</w:t>
      </w:r>
      <w:r w:rsidR="00C25CEE">
        <w:t xml:space="preserve"> </w:t>
      </w:r>
      <w:r w:rsidR="001424B8">
        <w:t>independent</w:t>
      </w:r>
      <w:r w:rsidR="00106FE5">
        <w:t xml:space="preserve"> charitable organisation working towards a future where local economies benefit people, place and the planet. </w:t>
      </w:r>
      <w:r w:rsidR="007259AA">
        <w:t>CLES</w:t>
      </w:r>
      <w:r w:rsidR="00106FE5">
        <w:t xml:space="preserve"> ha</w:t>
      </w:r>
      <w:r w:rsidR="007259AA">
        <w:t>s</w:t>
      </w:r>
      <w:r w:rsidR="00106FE5">
        <w:t xml:space="preserve"> an international reputation for </w:t>
      </w:r>
      <w:r w:rsidR="007259AA">
        <w:t>its</w:t>
      </w:r>
      <w:r w:rsidR="00106FE5">
        <w:t xml:space="preserve"> pioneering work on community wealth building and are the leading organisation for the movement in the UK.</w:t>
      </w:r>
      <w:r w:rsidR="007259AA">
        <w:br/>
      </w:r>
    </w:p>
    <w:p w14:paraId="019FC114" w14:textId="3925EBDB" w:rsidR="00011F07" w:rsidRPr="00B1019A" w:rsidRDefault="002D1E95" w:rsidP="00B1019A">
      <w:pPr>
        <w:pStyle w:val="ListParagraph"/>
        <w:numPr>
          <w:ilvl w:val="0"/>
          <w:numId w:val="5"/>
        </w:numPr>
        <w:spacing w:line="256" w:lineRule="auto"/>
        <w:rPr>
          <w:rFonts w:cstheme="minorHAnsi"/>
          <w:lang w:val="en-US"/>
        </w:rPr>
      </w:pPr>
      <w:r>
        <w:t xml:space="preserve">CLES’s Chief Executive </w:t>
      </w:r>
      <w:hyperlink r:id="rId18" w:history="1">
        <w:r w:rsidR="00011F07" w:rsidRPr="008B031A">
          <w:rPr>
            <w:rStyle w:val="Hyperlink"/>
            <w:rFonts w:cstheme="minorHAnsi"/>
            <w:b/>
            <w:lang w:val="en-US"/>
          </w:rPr>
          <w:t>Sarah Longlands</w:t>
        </w:r>
      </w:hyperlink>
      <w:r w:rsidR="00011F07">
        <w:rPr>
          <w:rFonts w:cstheme="minorHAnsi"/>
          <w:b/>
          <w:lang w:val="en-US"/>
        </w:rPr>
        <w:t xml:space="preserve"> and the report</w:t>
      </w:r>
      <w:r w:rsidR="008B031A">
        <w:rPr>
          <w:rFonts w:cstheme="minorHAnsi"/>
          <w:b/>
          <w:lang w:val="en-US"/>
        </w:rPr>
        <w:t>’</w:t>
      </w:r>
      <w:r w:rsidR="00011F07">
        <w:rPr>
          <w:rFonts w:cstheme="minorHAnsi"/>
          <w:b/>
          <w:lang w:val="en-US"/>
        </w:rPr>
        <w:t xml:space="preserve">s authors, </w:t>
      </w:r>
      <w:hyperlink r:id="rId19" w:history="1">
        <w:r w:rsidR="00011F07" w:rsidRPr="00391DB9">
          <w:rPr>
            <w:rStyle w:val="Hyperlink"/>
            <w:rFonts w:cstheme="minorHAnsi"/>
            <w:b/>
            <w:lang w:val="en-US"/>
          </w:rPr>
          <w:t>Sean Benstead</w:t>
        </w:r>
      </w:hyperlink>
      <w:r w:rsidR="00011F07">
        <w:rPr>
          <w:rFonts w:cstheme="minorHAnsi"/>
          <w:b/>
          <w:lang w:val="en-US"/>
        </w:rPr>
        <w:t xml:space="preserve"> and </w:t>
      </w:r>
      <w:hyperlink r:id="rId20" w:history="1">
        <w:r w:rsidR="00011F07" w:rsidRPr="007F10B9">
          <w:rPr>
            <w:rStyle w:val="Hyperlink"/>
            <w:rFonts w:cstheme="minorHAnsi"/>
            <w:b/>
            <w:lang w:val="en-US"/>
          </w:rPr>
          <w:t>John Heneghan</w:t>
        </w:r>
      </w:hyperlink>
      <w:r w:rsidR="00011F07">
        <w:rPr>
          <w:rFonts w:cstheme="minorHAnsi"/>
          <w:b/>
          <w:lang w:val="en-US"/>
        </w:rPr>
        <w:t xml:space="preserve"> are </w:t>
      </w:r>
      <w:r w:rsidR="00011F07">
        <w:rPr>
          <w:rFonts w:cstheme="minorHAnsi"/>
          <w:b/>
          <w:bCs/>
          <w:lang w:val="en-US"/>
        </w:rPr>
        <w:t>available for comment and broadcast</w:t>
      </w:r>
      <w:r w:rsidR="00011F07">
        <w:rPr>
          <w:rFonts w:cstheme="minorHAnsi"/>
          <w:lang w:val="en-US"/>
        </w:rPr>
        <w:t>,</w:t>
      </w:r>
      <w:r w:rsidR="00011F07">
        <w:rPr>
          <w:rFonts w:cstheme="minorHAnsi"/>
          <w:b/>
          <w:bCs/>
          <w:lang w:val="en-US"/>
        </w:rPr>
        <w:t xml:space="preserve"> </w:t>
      </w:r>
      <w:r w:rsidR="00011F07">
        <w:rPr>
          <w:rStyle w:val="normaltextrun"/>
          <w:rFonts w:cstheme="minorHAnsi"/>
          <w:color w:val="000000"/>
          <w:shd w:val="clear" w:color="auto" w:fill="FFFFFF"/>
        </w:rPr>
        <w:t>please contact Helen Power, Policy and External Affairs Manager, CLES (07853 266 598).</w:t>
      </w:r>
      <w:r w:rsidR="007259AA">
        <w:rPr>
          <w:rStyle w:val="normaltextrun"/>
          <w:rFonts w:cstheme="minorHAnsi"/>
          <w:color w:val="000000"/>
          <w:shd w:val="clear" w:color="auto" w:fill="FFFFFF"/>
        </w:rPr>
        <w:br/>
      </w:r>
    </w:p>
    <w:p w14:paraId="68BEDD73" w14:textId="39821596" w:rsidR="00011F07" w:rsidRDefault="00011F07" w:rsidP="00011F07">
      <w:pPr>
        <w:pStyle w:val="ListParagraph"/>
        <w:numPr>
          <w:ilvl w:val="0"/>
          <w:numId w:val="5"/>
        </w:numPr>
        <w:spacing w:line="256" w:lineRule="auto"/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>Images</w:t>
      </w:r>
      <w:r>
        <w:rPr>
          <w:rFonts w:cstheme="minorHAnsi"/>
          <w:lang w:val="en-US"/>
        </w:rPr>
        <w:t xml:space="preserve"> can be provided on request.</w:t>
      </w:r>
    </w:p>
    <w:p w14:paraId="7C1CAC81" w14:textId="6324D404" w:rsidR="00011F07" w:rsidRDefault="00011F07" w:rsidP="00B1019A">
      <w:pPr>
        <w:pStyle w:val="ListParagraph"/>
        <w:spacing w:line="256" w:lineRule="auto"/>
        <w:rPr>
          <w:rFonts w:cstheme="minorHAnsi"/>
          <w:b/>
          <w:bCs/>
          <w:lang w:val="en-US"/>
        </w:rPr>
      </w:pPr>
    </w:p>
    <w:p w14:paraId="27627FCE" w14:textId="77777777" w:rsidR="00011F07" w:rsidRPr="002123AB" w:rsidRDefault="00011F07" w:rsidP="00B27F96">
      <w:pPr>
        <w:jc w:val="both"/>
        <w:rPr>
          <w:i/>
          <w:iCs/>
        </w:rPr>
      </w:pPr>
    </w:p>
    <w:p w14:paraId="1FD04DC9" w14:textId="77777777" w:rsidR="00234E7F" w:rsidRDefault="00234E7F"/>
    <w:sectPr w:rsidR="00234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F9ED" w14:textId="77777777" w:rsidR="000640F9" w:rsidRDefault="000640F9" w:rsidP="00E66C40">
      <w:pPr>
        <w:spacing w:after="0" w:line="240" w:lineRule="auto"/>
      </w:pPr>
      <w:r>
        <w:separator/>
      </w:r>
    </w:p>
  </w:endnote>
  <w:endnote w:type="continuationSeparator" w:id="0">
    <w:p w14:paraId="31CA5794" w14:textId="77777777" w:rsidR="000640F9" w:rsidRDefault="000640F9" w:rsidP="00E66C40">
      <w:pPr>
        <w:spacing w:after="0" w:line="240" w:lineRule="auto"/>
      </w:pPr>
      <w:r>
        <w:continuationSeparator/>
      </w:r>
    </w:p>
  </w:endnote>
  <w:endnote w:type="continuationNotice" w:id="1">
    <w:p w14:paraId="09942D6E" w14:textId="77777777" w:rsidR="00C35A86" w:rsidRDefault="00C35A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A5D7" w14:textId="77777777" w:rsidR="000640F9" w:rsidRDefault="000640F9" w:rsidP="00E66C40">
      <w:pPr>
        <w:spacing w:after="0" w:line="240" w:lineRule="auto"/>
      </w:pPr>
      <w:r>
        <w:separator/>
      </w:r>
    </w:p>
  </w:footnote>
  <w:footnote w:type="continuationSeparator" w:id="0">
    <w:p w14:paraId="2604E78E" w14:textId="77777777" w:rsidR="000640F9" w:rsidRDefault="000640F9" w:rsidP="00E66C40">
      <w:pPr>
        <w:spacing w:after="0" w:line="240" w:lineRule="auto"/>
      </w:pPr>
      <w:r>
        <w:continuationSeparator/>
      </w:r>
    </w:p>
  </w:footnote>
  <w:footnote w:type="continuationNotice" w:id="1">
    <w:p w14:paraId="53F0DB44" w14:textId="77777777" w:rsidR="00C35A86" w:rsidRDefault="00C35A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512"/>
    <w:multiLevelType w:val="hybridMultilevel"/>
    <w:tmpl w:val="0AACE3B0"/>
    <w:lvl w:ilvl="0" w:tplc="AC4A0D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27EF"/>
    <w:multiLevelType w:val="hybridMultilevel"/>
    <w:tmpl w:val="201650F8"/>
    <w:lvl w:ilvl="0" w:tplc="A6F0D1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2DD2"/>
    <w:multiLevelType w:val="hybridMultilevel"/>
    <w:tmpl w:val="B0D69D16"/>
    <w:lvl w:ilvl="0" w:tplc="4398A0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86914"/>
    <w:multiLevelType w:val="hybridMultilevel"/>
    <w:tmpl w:val="39049E4E"/>
    <w:lvl w:ilvl="0" w:tplc="78549B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914EA"/>
    <w:multiLevelType w:val="hybridMultilevel"/>
    <w:tmpl w:val="0BCC16C8"/>
    <w:lvl w:ilvl="0" w:tplc="B35ECB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C0D22"/>
    <w:multiLevelType w:val="hybridMultilevel"/>
    <w:tmpl w:val="DE22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725642">
    <w:abstractNumId w:val="1"/>
  </w:num>
  <w:num w:numId="2" w16cid:durableId="468743297">
    <w:abstractNumId w:val="0"/>
  </w:num>
  <w:num w:numId="3" w16cid:durableId="1368919256">
    <w:abstractNumId w:val="4"/>
  </w:num>
  <w:num w:numId="4" w16cid:durableId="880898814">
    <w:abstractNumId w:val="3"/>
  </w:num>
  <w:num w:numId="5" w16cid:durableId="652951922">
    <w:abstractNumId w:val="5"/>
  </w:num>
  <w:num w:numId="6" w16cid:durableId="1352611773">
    <w:abstractNumId w:val="5"/>
  </w:num>
  <w:num w:numId="7" w16cid:durableId="1613122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38"/>
    <w:rsid w:val="00011F07"/>
    <w:rsid w:val="0001793C"/>
    <w:rsid w:val="000216FC"/>
    <w:rsid w:val="00033C4F"/>
    <w:rsid w:val="000640F9"/>
    <w:rsid w:val="00075601"/>
    <w:rsid w:val="000A3796"/>
    <w:rsid w:val="000B51D4"/>
    <w:rsid w:val="000D7183"/>
    <w:rsid w:val="000F0CB3"/>
    <w:rsid w:val="00106FE5"/>
    <w:rsid w:val="001237D5"/>
    <w:rsid w:val="001365A5"/>
    <w:rsid w:val="001424B8"/>
    <w:rsid w:val="00145FF7"/>
    <w:rsid w:val="00176A7B"/>
    <w:rsid w:val="001D0C5A"/>
    <w:rsid w:val="00202E3A"/>
    <w:rsid w:val="002123AB"/>
    <w:rsid w:val="00220DC7"/>
    <w:rsid w:val="00223B33"/>
    <w:rsid w:val="00234E7F"/>
    <w:rsid w:val="00294902"/>
    <w:rsid w:val="002D1E95"/>
    <w:rsid w:val="002F0FDC"/>
    <w:rsid w:val="00335AF4"/>
    <w:rsid w:val="00345A06"/>
    <w:rsid w:val="003645A1"/>
    <w:rsid w:val="00383F4A"/>
    <w:rsid w:val="00391DB9"/>
    <w:rsid w:val="003A6FCE"/>
    <w:rsid w:val="003A7FB5"/>
    <w:rsid w:val="003C5B06"/>
    <w:rsid w:val="003C60EF"/>
    <w:rsid w:val="003C7456"/>
    <w:rsid w:val="0040273B"/>
    <w:rsid w:val="00424EB5"/>
    <w:rsid w:val="00457246"/>
    <w:rsid w:val="004750BF"/>
    <w:rsid w:val="004A5648"/>
    <w:rsid w:val="004B1E30"/>
    <w:rsid w:val="004D7AE8"/>
    <w:rsid w:val="004F5F19"/>
    <w:rsid w:val="00505F34"/>
    <w:rsid w:val="00527A1D"/>
    <w:rsid w:val="00535B80"/>
    <w:rsid w:val="00541A13"/>
    <w:rsid w:val="00590F69"/>
    <w:rsid w:val="00592187"/>
    <w:rsid w:val="005B057B"/>
    <w:rsid w:val="005C5D4D"/>
    <w:rsid w:val="005E4E22"/>
    <w:rsid w:val="00624ADD"/>
    <w:rsid w:val="006266F1"/>
    <w:rsid w:val="0063240F"/>
    <w:rsid w:val="006533BC"/>
    <w:rsid w:val="0065416C"/>
    <w:rsid w:val="006650F3"/>
    <w:rsid w:val="006F7C53"/>
    <w:rsid w:val="00702CA2"/>
    <w:rsid w:val="00705CD2"/>
    <w:rsid w:val="0071150F"/>
    <w:rsid w:val="00723F56"/>
    <w:rsid w:val="007259AA"/>
    <w:rsid w:val="00744715"/>
    <w:rsid w:val="00753917"/>
    <w:rsid w:val="00775B34"/>
    <w:rsid w:val="00777B9E"/>
    <w:rsid w:val="00790DA9"/>
    <w:rsid w:val="007B1C1E"/>
    <w:rsid w:val="007B2BEC"/>
    <w:rsid w:val="007F10B9"/>
    <w:rsid w:val="007F3BEC"/>
    <w:rsid w:val="007F454A"/>
    <w:rsid w:val="00805E47"/>
    <w:rsid w:val="008126DF"/>
    <w:rsid w:val="0081367C"/>
    <w:rsid w:val="00822188"/>
    <w:rsid w:val="00835101"/>
    <w:rsid w:val="008558E4"/>
    <w:rsid w:val="0087093D"/>
    <w:rsid w:val="00884821"/>
    <w:rsid w:val="00892B0E"/>
    <w:rsid w:val="008A242A"/>
    <w:rsid w:val="008B031A"/>
    <w:rsid w:val="008C7C4C"/>
    <w:rsid w:val="008D1802"/>
    <w:rsid w:val="009255DC"/>
    <w:rsid w:val="009362E8"/>
    <w:rsid w:val="0095009B"/>
    <w:rsid w:val="00965651"/>
    <w:rsid w:val="00977C8C"/>
    <w:rsid w:val="009C594B"/>
    <w:rsid w:val="009C59DA"/>
    <w:rsid w:val="009D7F90"/>
    <w:rsid w:val="009E6F2D"/>
    <w:rsid w:val="00A360AA"/>
    <w:rsid w:val="00A91F4D"/>
    <w:rsid w:val="00AB3022"/>
    <w:rsid w:val="00AB6788"/>
    <w:rsid w:val="00AC6127"/>
    <w:rsid w:val="00AD3AFA"/>
    <w:rsid w:val="00AE5AC9"/>
    <w:rsid w:val="00AF5B82"/>
    <w:rsid w:val="00B1019A"/>
    <w:rsid w:val="00B25ED6"/>
    <w:rsid w:val="00B27D09"/>
    <w:rsid w:val="00B27F96"/>
    <w:rsid w:val="00B614BB"/>
    <w:rsid w:val="00B8242C"/>
    <w:rsid w:val="00B86B2E"/>
    <w:rsid w:val="00B95E38"/>
    <w:rsid w:val="00BD25C4"/>
    <w:rsid w:val="00BE32CB"/>
    <w:rsid w:val="00BF774D"/>
    <w:rsid w:val="00C06A8F"/>
    <w:rsid w:val="00C25CEE"/>
    <w:rsid w:val="00C35A86"/>
    <w:rsid w:val="00C50EAE"/>
    <w:rsid w:val="00C62AFD"/>
    <w:rsid w:val="00C70085"/>
    <w:rsid w:val="00C77CA2"/>
    <w:rsid w:val="00C90557"/>
    <w:rsid w:val="00CA19E6"/>
    <w:rsid w:val="00CB39EF"/>
    <w:rsid w:val="00CD583E"/>
    <w:rsid w:val="00CE2E68"/>
    <w:rsid w:val="00CF58BD"/>
    <w:rsid w:val="00CF7850"/>
    <w:rsid w:val="00D22078"/>
    <w:rsid w:val="00D3045D"/>
    <w:rsid w:val="00D3541A"/>
    <w:rsid w:val="00D4593A"/>
    <w:rsid w:val="00D47A9B"/>
    <w:rsid w:val="00D60CE2"/>
    <w:rsid w:val="00D67CDE"/>
    <w:rsid w:val="00D73CCA"/>
    <w:rsid w:val="00D77290"/>
    <w:rsid w:val="00D85162"/>
    <w:rsid w:val="00DF078C"/>
    <w:rsid w:val="00E023B2"/>
    <w:rsid w:val="00E116B0"/>
    <w:rsid w:val="00E15037"/>
    <w:rsid w:val="00E66C40"/>
    <w:rsid w:val="00E74697"/>
    <w:rsid w:val="00EB5582"/>
    <w:rsid w:val="00EB75F0"/>
    <w:rsid w:val="00EC0B17"/>
    <w:rsid w:val="00EC367F"/>
    <w:rsid w:val="00EE197B"/>
    <w:rsid w:val="00EE2568"/>
    <w:rsid w:val="00EE421E"/>
    <w:rsid w:val="00EE502A"/>
    <w:rsid w:val="00EE7660"/>
    <w:rsid w:val="00F05BFF"/>
    <w:rsid w:val="00F52E40"/>
    <w:rsid w:val="00F90A4C"/>
    <w:rsid w:val="00F9335D"/>
    <w:rsid w:val="00FE0202"/>
    <w:rsid w:val="00FE374C"/>
    <w:rsid w:val="00FF1077"/>
    <w:rsid w:val="00FF2D47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F4F2AC"/>
  <w15:chartTrackingRefBased/>
  <w15:docId w15:val="{7CCD35E8-EE62-493C-B111-64385633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66C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C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6C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66C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C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3C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5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6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4DF0"/>
    <w:pPr>
      <w:spacing w:after="0" w:line="240" w:lineRule="auto"/>
    </w:pPr>
  </w:style>
  <w:style w:type="paragraph" w:customStyle="1" w:styleId="Default">
    <w:name w:val="Default"/>
    <w:rsid w:val="009255DC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BE32CB"/>
  </w:style>
  <w:style w:type="paragraph" w:styleId="Header">
    <w:name w:val="header"/>
    <w:basedOn w:val="Normal"/>
    <w:link w:val="HeaderChar"/>
    <w:uiPriority w:val="99"/>
    <w:semiHidden/>
    <w:unhideWhenUsed/>
    <w:rsid w:val="00C35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5A86"/>
  </w:style>
  <w:style w:type="paragraph" w:styleId="Footer">
    <w:name w:val="footer"/>
    <w:basedOn w:val="Normal"/>
    <w:link w:val="FooterChar"/>
    <w:uiPriority w:val="99"/>
    <w:semiHidden/>
    <w:unhideWhenUsed/>
    <w:rsid w:val="00C35A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5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arty.coop/cooprecovery/read/5" TargetMode="External"/><Relationship Id="rId18" Type="http://schemas.openxmlformats.org/officeDocument/2006/relationships/hyperlink" Target="https://cles.org.uk/about-cles/people/sarah-longland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les.org.uk/wp-content/uploads/2022/06/ENG-Owning-the-workplace-FINAL.pdf" TargetMode="External"/><Relationship Id="rId17" Type="http://schemas.openxmlformats.org/officeDocument/2006/relationships/hyperlink" Target="https://cles.org.uk/wp-content/uploads/2022/06/ENG-Owning-the-workplace-FINAL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es.org.uk/wp-content/uploads/2022/06/WEL-Owning-the-workplace-FINAL.pdf" TargetMode="External"/><Relationship Id="rId20" Type="http://schemas.openxmlformats.org/officeDocument/2006/relationships/hyperlink" Target="https://cles.org.uk/about-cles/people/john-henegha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wales/sites/default/files/publications/2022-01/programme-for-government-update-december-202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es.org.uk/wp-content/uploads/2022/06/ENG-Owning-the-workplace-FINAL.pdf" TargetMode="External"/><Relationship Id="rId10" Type="http://schemas.openxmlformats.org/officeDocument/2006/relationships/hyperlink" Target="https://cles.org.uk/wp-content/uploads/2022/06/ENG-Owning-the-workplace-FINAL.pdf" TargetMode="External"/><Relationship Id="rId19" Type="http://schemas.openxmlformats.org/officeDocument/2006/relationships/hyperlink" Target="https://cles.org.uk/about-cles/people/sean-benstea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enpower@cles.org.uk" TargetMode="External"/><Relationship Id="rId14" Type="http://schemas.openxmlformats.org/officeDocument/2006/relationships/hyperlink" Target="https://cles.org.uk/wp-content/uploads/2022/06/ENG-Owning-the-workplace-FINAL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4255E-6B70-4918-93B3-E794D2AF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Links>
    <vt:vector size="72" baseType="variant">
      <vt:variant>
        <vt:i4>720981</vt:i4>
      </vt:variant>
      <vt:variant>
        <vt:i4>33</vt:i4>
      </vt:variant>
      <vt:variant>
        <vt:i4>0</vt:i4>
      </vt:variant>
      <vt:variant>
        <vt:i4>5</vt:i4>
      </vt:variant>
      <vt:variant>
        <vt:lpwstr>https://cles.org.uk/about-cles/people/john-heneghan/</vt:lpwstr>
      </vt:variant>
      <vt:variant>
        <vt:lpwstr/>
      </vt:variant>
      <vt:variant>
        <vt:i4>1572948</vt:i4>
      </vt:variant>
      <vt:variant>
        <vt:i4>30</vt:i4>
      </vt:variant>
      <vt:variant>
        <vt:i4>0</vt:i4>
      </vt:variant>
      <vt:variant>
        <vt:i4>5</vt:i4>
      </vt:variant>
      <vt:variant>
        <vt:lpwstr>https://cles.org.uk/about-cles/people/sean-benstead/</vt:lpwstr>
      </vt:variant>
      <vt:variant>
        <vt:lpwstr/>
      </vt:variant>
      <vt:variant>
        <vt:i4>2752614</vt:i4>
      </vt:variant>
      <vt:variant>
        <vt:i4>27</vt:i4>
      </vt:variant>
      <vt:variant>
        <vt:i4>0</vt:i4>
      </vt:variant>
      <vt:variant>
        <vt:i4>5</vt:i4>
      </vt:variant>
      <vt:variant>
        <vt:lpwstr>https://cles.org.uk/about-cles/people/sarah-longlands/</vt:lpwstr>
      </vt:variant>
      <vt:variant>
        <vt:lpwstr/>
      </vt:variant>
      <vt:variant>
        <vt:i4>4391000</vt:i4>
      </vt:variant>
      <vt:variant>
        <vt:i4>24</vt:i4>
      </vt:variant>
      <vt:variant>
        <vt:i4>0</vt:i4>
      </vt:variant>
      <vt:variant>
        <vt:i4>5</vt:i4>
      </vt:variant>
      <vt:variant>
        <vt:lpwstr>https://cles.org.uk/wp-content/uploads/2022/06/ENG-Owning-the-workplace-FINAL.pdf</vt:lpwstr>
      </vt:variant>
      <vt:variant>
        <vt:lpwstr/>
      </vt:variant>
      <vt:variant>
        <vt:i4>5898323</vt:i4>
      </vt:variant>
      <vt:variant>
        <vt:i4>21</vt:i4>
      </vt:variant>
      <vt:variant>
        <vt:i4>0</vt:i4>
      </vt:variant>
      <vt:variant>
        <vt:i4>5</vt:i4>
      </vt:variant>
      <vt:variant>
        <vt:lpwstr>https://cles.org.uk/wp-content/uploads/2022/06/WEL-Owning-the-workplace-FINAL.pdf</vt:lpwstr>
      </vt:variant>
      <vt:variant>
        <vt:lpwstr/>
      </vt:variant>
      <vt:variant>
        <vt:i4>4391000</vt:i4>
      </vt:variant>
      <vt:variant>
        <vt:i4>18</vt:i4>
      </vt:variant>
      <vt:variant>
        <vt:i4>0</vt:i4>
      </vt:variant>
      <vt:variant>
        <vt:i4>5</vt:i4>
      </vt:variant>
      <vt:variant>
        <vt:lpwstr>https://cles.org.uk/wp-content/uploads/2022/06/ENG-Owning-the-workplace-FINAL.pdf</vt:lpwstr>
      </vt:variant>
      <vt:variant>
        <vt:lpwstr/>
      </vt:variant>
      <vt:variant>
        <vt:i4>4391000</vt:i4>
      </vt:variant>
      <vt:variant>
        <vt:i4>15</vt:i4>
      </vt:variant>
      <vt:variant>
        <vt:i4>0</vt:i4>
      </vt:variant>
      <vt:variant>
        <vt:i4>5</vt:i4>
      </vt:variant>
      <vt:variant>
        <vt:lpwstr>https://cles.org.uk/wp-content/uploads/2022/06/ENG-Owning-the-workplace-FINAL.pdf</vt:lpwstr>
      </vt:variant>
      <vt:variant>
        <vt:lpwstr/>
      </vt:variant>
      <vt:variant>
        <vt:i4>3604525</vt:i4>
      </vt:variant>
      <vt:variant>
        <vt:i4>12</vt:i4>
      </vt:variant>
      <vt:variant>
        <vt:i4>0</vt:i4>
      </vt:variant>
      <vt:variant>
        <vt:i4>5</vt:i4>
      </vt:variant>
      <vt:variant>
        <vt:lpwstr>https://party.coop/cooprecovery/read/5</vt:lpwstr>
      </vt:variant>
      <vt:variant>
        <vt:lpwstr/>
      </vt:variant>
      <vt:variant>
        <vt:i4>4391000</vt:i4>
      </vt:variant>
      <vt:variant>
        <vt:i4>9</vt:i4>
      </vt:variant>
      <vt:variant>
        <vt:i4>0</vt:i4>
      </vt:variant>
      <vt:variant>
        <vt:i4>5</vt:i4>
      </vt:variant>
      <vt:variant>
        <vt:lpwstr>https://cles.org.uk/wp-content/uploads/2022/06/ENG-Owning-the-workplace-FINAL.pdf</vt:lpwstr>
      </vt:variant>
      <vt:variant>
        <vt:lpwstr/>
      </vt:variant>
      <vt:variant>
        <vt:i4>5177353</vt:i4>
      </vt:variant>
      <vt:variant>
        <vt:i4>6</vt:i4>
      </vt:variant>
      <vt:variant>
        <vt:i4>0</vt:i4>
      </vt:variant>
      <vt:variant>
        <vt:i4>5</vt:i4>
      </vt:variant>
      <vt:variant>
        <vt:lpwstr>https://gov.wales/sites/default/files/publications/2022-01/programme-for-government-update-december-2021.pdf</vt:lpwstr>
      </vt:variant>
      <vt:variant>
        <vt:lpwstr/>
      </vt:variant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https://cles.org.uk/wp-content/uploads/2022/06/ENG-Owning-the-workplace-FINAL.pdf</vt:lpwstr>
      </vt:variant>
      <vt:variant>
        <vt:lpwstr/>
      </vt:variant>
      <vt:variant>
        <vt:i4>2097227</vt:i4>
      </vt:variant>
      <vt:variant>
        <vt:i4>0</vt:i4>
      </vt:variant>
      <vt:variant>
        <vt:i4>0</vt:i4>
      </vt:variant>
      <vt:variant>
        <vt:i4>5</vt:i4>
      </vt:variant>
      <vt:variant>
        <vt:lpwstr>mailto:helenpower@cles.org.uk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Benstead</dc:creator>
  <cp:keywords/>
  <dc:description/>
  <cp:lastModifiedBy>Helen Power</cp:lastModifiedBy>
  <cp:revision>58</cp:revision>
  <dcterms:created xsi:type="dcterms:W3CDTF">2022-06-22T08:16:00Z</dcterms:created>
  <dcterms:modified xsi:type="dcterms:W3CDTF">2022-06-22T10:34:00Z</dcterms:modified>
</cp:coreProperties>
</file>